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85A2" w14:textId="77777777" w:rsidR="00CA6368" w:rsidRDefault="00CA6368" w:rsidP="00CA6368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highlight w:val="none"/>
          <w:shd w:val="clear" w:color="auto" w:fill="FFFFFF"/>
        </w:rPr>
        <w:t>O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highlight w:val="none"/>
          <w:shd w:val="clear" w:color="auto" w:fill="FFFFFF"/>
        </w:rPr>
        <w:t xml:space="preserve"> Copom 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do Banco Central (BC) decidiu elevar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a Selic para 13,75%. A alta de hoje, de 0,5 p.p. é a 12ª consecutiva, algo inédito na história do Comitê. Com o patamar atingido hoje, o 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país volta a sua maior taxa de juro, desde 2017.</w:t>
      </w:r>
    </w:p>
    <w:p w14:paraId="525B649F" w14:textId="0E08C45C" w:rsidR="00A0076D" w:rsidRPr="00F714B3" w:rsidRDefault="00A0076D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611F7EB9" w14:textId="2BD4F903" w:rsidR="005F2E63" w:rsidRPr="00F714B3" w:rsidRDefault="00C52806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De fato, a maior interrogação desse encontro não era a magnitude da elevação em si. A grande expectativa do mercado reca</w:t>
      </w:r>
      <w:r w:rsidR="00ED4A6C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í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a sobre o comunicado, onde a diretoria do BC normalmente vem </w:t>
      </w:r>
      <w:r w:rsidR="0085483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fornecendo </w:t>
      </w:r>
      <w:r w:rsidR="00BF2508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indicações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dos seus próximos passos, o que nos parece um posicionamento bastante adequado para o momento desafiador.</w:t>
      </w:r>
    </w:p>
    <w:p w14:paraId="3102FC81" w14:textId="77777777" w:rsidR="00077CFB" w:rsidRPr="00F714B3" w:rsidRDefault="00077CFB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0A2ED1D8" w14:textId="4DA5E1C6" w:rsidR="00077CFB" w:rsidRPr="00F714B3" w:rsidRDefault="00C52806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Como é sabido, </w:t>
      </w:r>
      <w:r w:rsidR="008B2BC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entre a tomada de decisão 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da alta de juros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 seu impacto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sobre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dia a dia da economia, existe um interstício temporal. Acreditamos que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D4A6C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este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verdadeiro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choque de juros imposto pelo BC no último ano irá ganhar ainda mais efetividade em breve, com efeito </w:t>
      </w:r>
      <w:r w:rsidR="00ED4A6C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positivo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sobre as expectativas inflacionárias.</w:t>
      </w:r>
    </w:p>
    <w:p w14:paraId="1035B56D" w14:textId="77777777" w:rsidR="00077CFB" w:rsidRPr="00F714B3" w:rsidRDefault="00077CFB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3DA8A725" w14:textId="77777777" w:rsidR="00F714B3" w:rsidRDefault="00077CFB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Nesse sentido, como estamos trabalhando com uma política monetária bastante restritiva</w:t>
      </w:r>
      <w:r w:rsidR="00D80A4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(abaixo)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concordamos com </w:t>
      </w:r>
      <w:r w:rsidR="00D80A4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 avaliação do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Comitê,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quando sugere</w:t>
      </w:r>
      <w:r w:rsidR="00D80A4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em seu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comunicado</w:t>
      </w:r>
      <w:r w:rsidR="00D80A4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que o atual ciclo de aperto </w:t>
      </w:r>
      <w:r w:rsidR="00D80A4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está caminhando para seu desfecho</w:t>
      </w:r>
      <w:r w:rsidR="00F714B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ao sugerir que “</w:t>
      </w:r>
      <w:r w:rsidR="00F714B3" w:rsidRPr="00F714B3">
        <w:rPr>
          <w:rFonts w:asciiTheme="minorHAnsi" w:hAnsiTheme="minorHAnsi" w:cstheme="minorHAnsi"/>
          <w:b/>
          <w:bCs/>
          <w:color w:val="58595B"/>
          <w:sz w:val="24"/>
          <w:szCs w:val="24"/>
          <w:shd w:val="clear" w:color="auto" w:fill="FFFFFF"/>
        </w:rPr>
        <w:t>avaliará a necessidade de um ajuste residual, de menor magnitude, em sua próxima reunião</w:t>
      </w:r>
      <w:r w:rsidR="00F714B3">
        <w:rPr>
          <w:rFonts w:asciiTheme="minorHAnsi" w:hAnsiTheme="minorHAnsi" w:cstheme="minorHAnsi"/>
          <w:b/>
          <w:bCs/>
          <w:color w:val="58595B"/>
          <w:sz w:val="24"/>
          <w:szCs w:val="24"/>
          <w:shd w:val="clear" w:color="auto" w:fill="FFFFFF"/>
        </w:rPr>
        <w:t>”</w:t>
      </w:r>
      <w:r w:rsidR="00ED4A6C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DEB34D3" w14:textId="77777777" w:rsidR="00F714B3" w:rsidRDefault="00F714B3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0161C20F" w14:textId="08436582" w:rsidR="00DE0E3E" w:rsidRPr="00F714B3" w:rsidRDefault="00ED4A6C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Nossa leitura é de que</w:t>
      </w:r>
      <w:r w:rsid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apesar de deixar a porta entreaberta para nova elevação de 0,25 p.p., a probabilidade maior é que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a taxa </w:t>
      </w:r>
      <w:r w:rsid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fique nesses 13,75%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por longo tempo.</w:t>
      </w:r>
      <w:r w:rsid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Acreditamos </w:t>
      </w:r>
      <w:r w:rsidR="008E3D84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ser</w:t>
      </w:r>
      <w:r w:rsidR="00DE0E3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prudente aguardar </w:t>
      </w:r>
      <w:r w:rsidR="008E3D84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DE0E3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avaliar como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esse forte movimento</w:t>
      </w:r>
      <w:r w:rsidR="00EB3AA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irá</w:t>
      </w:r>
      <w:r w:rsidR="00DE0E3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F2E6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afetar</w:t>
      </w:r>
      <w:r w:rsidR="00CA31C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84C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 economia</w:t>
      </w:r>
      <w:r w:rsidR="00CA31C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pelos seus potenciais efeitos </w:t>
      </w:r>
      <w:r w:rsidR="0080557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desinflacionários</w:t>
      </w:r>
      <w:r w:rsidR="00661DD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CA31C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D46E1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bem como </w:t>
      </w:r>
      <w:r w:rsidR="00D337E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pela</w:t>
      </w:r>
      <w:r w:rsidR="00CA31C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ancoragem das expectativas</w:t>
      </w:r>
      <w:r w:rsidR="00284C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à meta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dentro do horizonte relevante</w:t>
      </w:r>
      <w:r w:rsidR="00CA31CF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8B2BC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Não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se pode dar de ombros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igualmente,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para </w:t>
      </w:r>
      <w:r w:rsidR="00F35576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as consequências sobre o ambiente de negócios de 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uma taxa de juro real </w:t>
      </w:r>
      <w:r w:rsidR="003A2252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(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ex-ante</w:t>
      </w:r>
      <w:r w:rsidR="003A2252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)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8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%, caso o IPCA recue para níveis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pouco acima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%</w:t>
      </w:r>
      <w:r w:rsidR="00B746B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608FA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em 202</w:t>
      </w:r>
      <w:r w:rsidR="00077CFB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3, como apontou o último boletim Focus.</w:t>
      </w:r>
    </w:p>
    <w:p w14:paraId="590A51F1" w14:textId="788BA8F4" w:rsidR="00CA31CF" w:rsidRPr="00F714B3" w:rsidRDefault="00CA31CF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20DD800B" w14:textId="0AB27406" w:rsidR="00CA31CF" w:rsidRPr="00F714B3" w:rsidRDefault="00CA31CF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Cabe ressaltar, por oportuno, que em anos eleitorais as pressões por maiores gastos são comuns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caso recente da PEC dos Benefícios, o que denota uma 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fragilidade fiscal 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que acaba afetando para pior as expectativas</w:t>
      </w:r>
      <w:r w:rsidR="00E368D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daí o cuidado do Copom com essa temática ser recorrente.</w:t>
      </w:r>
    </w:p>
    <w:p w14:paraId="2B5D98B8" w14:textId="77777777" w:rsidR="00A0076D" w:rsidRPr="00F714B3" w:rsidRDefault="00A0076D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44159955" w14:textId="0AE0FA2C" w:rsidR="00A0076D" w:rsidRPr="00F714B3" w:rsidRDefault="00A0076D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Por fim, </w:t>
      </w:r>
      <w:r w:rsidR="008E3D84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 reversão da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política monetária </w:t>
      </w:r>
      <w:r w:rsidR="00EB3AA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acomodatícia 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do FED e do BCE 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dever</w:t>
      </w:r>
      <w:r w:rsidR="008E3D84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á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trazer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um ambiente recessivo global, o que é </w:t>
      </w:r>
      <w:r w:rsidR="00E368D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potencialmente 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desinflacionário para as principais economias, </w:t>
      </w:r>
      <w:r w:rsid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podendo</w:t>
      </w:r>
      <w:r w:rsidR="004F215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inclusive</w:t>
      </w:r>
      <w:r w:rsidR="004F215E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68D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impactar</w:t>
      </w:r>
      <w:r w:rsidR="009608B7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para baixo os índices de preços de</w:t>
      </w:r>
      <w:r w:rsidR="000F52E3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economias emergentes</w:t>
      </w:r>
      <w:r w:rsidR="00E368D5"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como a nossa.</w:t>
      </w:r>
    </w:p>
    <w:p w14:paraId="0DD8C893" w14:textId="77777777" w:rsidR="00E368D5" w:rsidRPr="00F714B3" w:rsidRDefault="00E368D5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67DF5E6D" w14:textId="24FC3C9B" w:rsidR="00B255FF" w:rsidRPr="00F714B3" w:rsidRDefault="00B255FF" w:rsidP="00E368D5">
      <w:pPr>
        <w:spacing w:before="0" w:after="0" w:line="240" w:lineRule="auto"/>
        <w:ind w:right="-23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0BA8286D" w14:textId="77777777" w:rsidR="00A0076D" w:rsidRPr="00F714B3" w:rsidRDefault="00A0076D" w:rsidP="00E368D5">
      <w:pPr>
        <w:spacing w:before="0" w:after="0" w:line="240" w:lineRule="auto"/>
        <w:ind w:right="-23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F714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Alexandre Espirito Santo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- Economista-Chefe</w:t>
      </w:r>
    </w:p>
    <w:p w14:paraId="20B35D82" w14:textId="6C86D3A7" w:rsidR="00065800" w:rsidRPr="00F714B3" w:rsidRDefault="00A0076D" w:rsidP="00E368D5">
      <w:pPr>
        <w:tabs>
          <w:tab w:val="left" w:pos="4395"/>
        </w:tabs>
        <w:spacing w:line="240" w:lineRule="auto"/>
        <w:ind w:right="-23"/>
        <w:jc w:val="right"/>
        <w:rPr>
          <w:rFonts w:asciiTheme="minorHAnsi" w:hAnsiTheme="minorHAnsi" w:cstheme="minorHAnsi"/>
        </w:rPr>
      </w:pPr>
      <w:r w:rsidRPr="00F714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Elisa Andrade</w:t>
      </w:r>
      <w:r w:rsidRPr="00F714B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- Analista de Macroeconomia</w:t>
      </w:r>
    </w:p>
    <w:sectPr w:rsidR="00065800" w:rsidRPr="00F71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6D"/>
    <w:rsid w:val="00065800"/>
    <w:rsid w:val="00077CFB"/>
    <w:rsid w:val="00081488"/>
    <w:rsid w:val="000F52E3"/>
    <w:rsid w:val="00272C8E"/>
    <w:rsid w:val="00284CE3"/>
    <w:rsid w:val="003743FE"/>
    <w:rsid w:val="003A2252"/>
    <w:rsid w:val="003F20EF"/>
    <w:rsid w:val="00424D7E"/>
    <w:rsid w:val="004F215E"/>
    <w:rsid w:val="004F2DE0"/>
    <w:rsid w:val="00511953"/>
    <w:rsid w:val="00571E3D"/>
    <w:rsid w:val="005F2E63"/>
    <w:rsid w:val="006608FA"/>
    <w:rsid w:val="00661DDE"/>
    <w:rsid w:val="006A65C3"/>
    <w:rsid w:val="006A6F6B"/>
    <w:rsid w:val="007E12AE"/>
    <w:rsid w:val="0080557B"/>
    <w:rsid w:val="00854833"/>
    <w:rsid w:val="0085721A"/>
    <w:rsid w:val="0089672C"/>
    <w:rsid w:val="008B2BC5"/>
    <w:rsid w:val="008E3D84"/>
    <w:rsid w:val="009608B7"/>
    <w:rsid w:val="00A0076D"/>
    <w:rsid w:val="00A559F3"/>
    <w:rsid w:val="00AC4AA7"/>
    <w:rsid w:val="00B255FF"/>
    <w:rsid w:val="00B61BF4"/>
    <w:rsid w:val="00B746BB"/>
    <w:rsid w:val="00BF2508"/>
    <w:rsid w:val="00C52806"/>
    <w:rsid w:val="00C71FC8"/>
    <w:rsid w:val="00CA31CF"/>
    <w:rsid w:val="00CA6368"/>
    <w:rsid w:val="00CA79C8"/>
    <w:rsid w:val="00D337EF"/>
    <w:rsid w:val="00D71B95"/>
    <w:rsid w:val="00D80A43"/>
    <w:rsid w:val="00DD46E1"/>
    <w:rsid w:val="00DE0E3E"/>
    <w:rsid w:val="00E368D5"/>
    <w:rsid w:val="00E5780A"/>
    <w:rsid w:val="00EB3AAF"/>
    <w:rsid w:val="00ED4A6C"/>
    <w:rsid w:val="00F35576"/>
    <w:rsid w:val="00F714B3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AA63"/>
  <w15:chartTrackingRefBased/>
  <w15:docId w15:val="{0831C2C4-4092-40DF-86E7-D6529AA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6D"/>
    <w:pPr>
      <w:shd w:val="clear" w:color="auto" w:fill="FFFFFF"/>
      <w:spacing w:before="200" w:after="200" w:line="276" w:lineRule="auto"/>
      <w:jc w:val="both"/>
    </w:pPr>
    <w:rPr>
      <w:rFonts w:ascii="Encode Sans" w:eastAsia="Encode Sans" w:hAnsi="Encode Sans" w:cs="Encode Sans"/>
      <w:highlight w:val="whit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santo</dc:creator>
  <cp:keywords/>
  <dc:description/>
  <cp:lastModifiedBy>Elisa Andrade</cp:lastModifiedBy>
  <cp:revision>19</cp:revision>
  <dcterms:created xsi:type="dcterms:W3CDTF">2022-08-02T12:30:00Z</dcterms:created>
  <dcterms:modified xsi:type="dcterms:W3CDTF">2022-08-03T21:55:00Z</dcterms:modified>
</cp:coreProperties>
</file>